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78" w:rsidRPr="00F41B78" w:rsidRDefault="00F41B78" w:rsidP="00F41B7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81"/>
          <w:sz w:val="28"/>
          <w:szCs w:val="28"/>
        </w:rPr>
      </w:pPr>
      <w:bookmarkStart w:id="0" w:name="_GoBack"/>
      <w:bookmarkEnd w:id="0"/>
      <w:r>
        <w:rPr>
          <w:rFonts w:ascii="Arial,Bold" w:hAnsi="Arial,Bold" w:cs="Arial,Bold"/>
          <w:b/>
          <w:bCs/>
          <w:color w:val="000081"/>
          <w:sz w:val="28"/>
          <w:szCs w:val="28"/>
        </w:rPr>
        <w:t xml:space="preserve">POSA FERRI DI ARMATURA, </w:t>
      </w:r>
      <w:r w:rsidRPr="00F41B78">
        <w:rPr>
          <w:rFonts w:ascii="Arial,Bold" w:hAnsi="Arial,Bold" w:cs="Arial,Bold"/>
          <w:b/>
          <w:bCs/>
          <w:color w:val="000081"/>
          <w:sz w:val="28"/>
          <w:szCs w:val="28"/>
        </w:rPr>
        <w:t>RETE ELETTROSALDATA</w:t>
      </w:r>
      <w:r>
        <w:rPr>
          <w:rFonts w:ascii="Arial,Bold" w:hAnsi="Arial,Bold" w:cs="Arial,Bold"/>
          <w:b/>
          <w:bCs/>
          <w:color w:val="000081"/>
          <w:sz w:val="18"/>
          <w:szCs w:val="18"/>
        </w:rPr>
        <w:t xml:space="preserve"> </w:t>
      </w:r>
      <w:r w:rsidRPr="00F41B78">
        <w:rPr>
          <w:rFonts w:ascii="Arial,Bold" w:hAnsi="Arial,Bold" w:cs="Arial,Bold"/>
          <w:b/>
          <w:bCs/>
          <w:color w:val="000081"/>
          <w:sz w:val="28"/>
          <w:szCs w:val="28"/>
        </w:rPr>
        <w:t>E GETTO DEL CLS</w:t>
      </w:r>
      <w:r w:rsidR="00C40674">
        <w:rPr>
          <w:rFonts w:ascii="Arial,Bold" w:hAnsi="Arial,Bold" w:cs="Arial,Bold"/>
          <w:b/>
          <w:bCs/>
          <w:color w:val="000081"/>
          <w:sz w:val="28"/>
          <w:szCs w:val="28"/>
        </w:rPr>
        <w:t xml:space="preserve"> (SOLAIO A LASTRE)</w:t>
      </w:r>
    </w:p>
    <w:p w:rsidR="00F41B78" w:rsidRDefault="00F41B78" w:rsidP="00F41B7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81"/>
          <w:sz w:val="16"/>
          <w:szCs w:val="16"/>
        </w:rPr>
      </w:pPr>
    </w:p>
    <w:p w:rsidR="00D52151" w:rsidRDefault="00D52151" w:rsidP="00FE077F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1) DESCRIZIONE DELLA LAVORAZIONE</w:t>
      </w:r>
      <w:r>
        <w:rPr>
          <w:b/>
          <w:bCs/>
        </w:rPr>
        <w:t xml:space="preserve"> </w:t>
      </w:r>
    </w:p>
    <w:p w:rsidR="00D52151" w:rsidRDefault="00D52151" w:rsidP="00FE077F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52151" w:rsidRDefault="00D52151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Tale fase lavorativa riguarda la posa in opera dei ferri di armatura, la stesura della rete elettrosaldata e il successivo getto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sul solaio.</w:t>
      </w:r>
    </w:p>
    <w:p w:rsidR="00D52151" w:rsidRDefault="00D52151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52151" w:rsidRDefault="00D52151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2) INDIVIDUAZIONE DEI RISCHI PROVENIENTI DALLA LAVORAZIONE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52151" w:rsidRDefault="00D52151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F688A" w:rsidRDefault="000F688A" w:rsidP="000F68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688A">
        <w:rPr>
          <w:rFonts w:ascii="Arial" w:hAnsi="Arial" w:cs="Arial"/>
          <w:color w:val="000000"/>
          <w:sz w:val="20"/>
          <w:szCs w:val="20"/>
        </w:rPr>
        <w:t xml:space="preserve">Caduta dall’alto </w:t>
      </w:r>
    </w:p>
    <w:p w:rsidR="000F688A" w:rsidRPr="000F688A" w:rsidRDefault="000F688A" w:rsidP="000F68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Caduta </w:t>
      </w:r>
      <w:r w:rsidRPr="000F688A">
        <w:rPr>
          <w:rFonts w:ascii="Arial" w:hAnsi="Arial" w:cs="Arial"/>
          <w:color w:val="000000"/>
          <w:sz w:val="20"/>
          <w:szCs w:val="20"/>
        </w:rPr>
        <w:t>all’esterno del fabbricato</w:t>
      </w:r>
    </w:p>
    <w:p w:rsidR="000F688A" w:rsidRPr="000F688A" w:rsidRDefault="000F688A" w:rsidP="000F68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688A">
        <w:rPr>
          <w:rFonts w:ascii="Arial" w:hAnsi="Arial" w:cs="Arial"/>
          <w:color w:val="000000"/>
          <w:sz w:val="20"/>
          <w:szCs w:val="20"/>
        </w:rPr>
        <w:t>Caduta materiale dall’alto</w:t>
      </w:r>
    </w:p>
    <w:p w:rsidR="000F688A" w:rsidRPr="000F688A" w:rsidRDefault="000F688A" w:rsidP="000F68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688A">
        <w:rPr>
          <w:rFonts w:ascii="Arial" w:hAnsi="Arial" w:cs="Arial"/>
          <w:color w:val="000000"/>
          <w:sz w:val="20"/>
          <w:szCs w:val="20"/>
        </w:rPr>
        <w:t xml:space="preserve">Scivolamenti e cadute </w:t>
      </w:r>
    </w:p>
    <w:p w:rsidR="000F688A" w:rsidRPr="000F688A" w:rsidRDefault="000F688A" w:rsidP="000F68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688A">
        <w:rPr>
          <w:rFonts w:ascii="Arial" w:hAnsi="Arial" w:cs="Arial"/>
          <w:color w:val="000000"/>
          <w:sz w:val="20"/>
          <w:szCs w:val="20"/>
        </w:rPr>
        <w:t>Inalazioni di polveri</w:t>
      </w:r>
    </w:p>
    <w:p w:rsidR="000F688A" w:rsidRPr="000F688A" w:rsidRDefault="000F688A" w:rsidP="000F68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688A">
        <w:rPr>
          <w:rFonts w:ascii="Arial" w:hAnsi="Arial" w:cs="Arial"/>
          <w:color w:val="000000"/>
          <w:sz w:val="20"/>
          <w:szCs w:val="20"/>
        </w:rPr>
        <w:t>Abrasioni e schiacciamenti alle mani</w:t>
      </w:r>
    </w:p>
    <w:p w:rsidR="000F688A" w:rsidRPr="000F688A" w:rsidRDefault="000F688A" w:rsidP="000F68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688A">
        <w:rPr>
          <w:rFonts w:ascii="Arial" w:hAnsi="Arial" w:cs="Arial"/>
          <w:color w:val="000000"/>
          <w:sz w:val="20"/>
          <w:szCs w:val="20"/>
        </w:rPr>
        <w:t>Infortuni agli occhi causati da schegge, frammenti, schizzi</w:t>
      </w:r>
    </w:p>
    <w:p w:rsidR="00D52151" w:rsidRDefault="00D52151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Rischi di sollevamento e movimentazione legati alla posa in opera dei ferri di armatura </w:t>
      </w:r>
    </w:p>
    <w:p w:rsidR="00F41B78" w:rsidRDefault="00D52151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</w:t>
      </w:r>
      <w:r w:rsidR="00F41B78">
        <w:rPr>
          <w:rFonts w:ascii="Arial" w:hAnsi="Arial" w:cs="Arial"/>
          <w:color w:val="000000"/>
          <w:sz w:val="20"/>
          <w:szCs w:val="20"/>
        </w:rPr>
        <w:t>ischi di cadute laterali o di sprofondamento degli elementi del solaio posati</w:t>
      </w:r>
      <w:r>
        <w:rPr>
          <w:rFonts w:ascii="Arial" w:hAnsi="Arial" w:cs="Arial"/>
          <w:color w:val="000000"/>
          <w:sz w:val="20"/>
          <w:szCs w:val="20"/>
        </w:rPr>
        <w:t>: q</w:t>
      </w:r>
      <w:r w:rsidR="00F41B78">
        <w:rPr>
          <w:rFonts w:ascii="Arial" w:hAnsi="Arial" w:cs="Arial"/>
          <w:color w:val="000000"/>
          <w:sz w:val="20"/>
          <w:szCs w:val="20"/>
        </w:rPr>
        <w:t>uest’ultimo rischio può presentarsi nel momento in cui la lastra è già posata e, anche se autoportante, potrebbe traslare (o addirittura sollevarsi) sul un lato, perdendo così l’appoggio; tale possibilità, potrebbe verificarsi durante la fase di posa dei ferri dell’armatura integrativa sulle lastre</w:t>
      </w:r>
    </w:p>
    <w:p w:rsidR="00291243" w:rsidRDefault="00291243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52151" w:rsidRPr="00D52151" w:rsidRDefault="00D52151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3) </w:t>
      </w:r>
      <w:r w:rsidRPr="00D52151">
        <w:rPr>
          <w:rFonts w:ascii="Arial" w:hAnsi="Arial" w:cs="Arial"/>
          <w:b/>
          <w:color w:val="000000"/>
          <w:sz w:val="20"/>
          <w:szCs w:val="20"/>
        </w:rPr>
        <w:t>MODALITA’ DI GESTIONE IN SICUREZZA DELLA FASE LAVORATIVA E MISURE DI PREVENZIONE</w:t>
      </w:r>
    </w:p>
    <w:p w:rsidR="00D52151" w:rsidRDefault="00D52151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1B78" w:rsidRDefault="00F41B78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 la prevenzione dei rischi suddetti sono fondamentali le seguenti misure preventive e/o protettiva:</w:t>
      </w:r>
    </w:p>
    <w:p w:rsidR="00F41B78" w:rsidRPr="00F41B78" w:rsidRDefault="00F41B78" w:rsidP="00FE07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1B78">
        <w:rPr>
          <w:rFonts w:ascii="Arial" w:hAnsi="Arial" w:cs="Arial"/>
          <w:color w:val="000000"/>
          <w:sz w:val="20"/>
          <w:szCs w:val="20"/>
        </w:rPr>
        <w:t>chiusura di ogni apertura sul piano verso il vuoto, con intavolati e/o robusti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41B78">
        <w:rPr>
          <w:rFonts w:ascii="Arial" w:hAnsi="Arial" w:cs="Arial"/>
          <w:color w:val="000000"/>
          <w:sz w:val="20"/>
          <w:szCs w:val="20"/>
        </w:rPr>
        <w:t>parapetti;</w:t>
      </w:r>
    </w:p>
    <w:p w:rsidR="00F41B78" w:rsidRPr="00F41B78" w:rsidRDefault="00F41B78" w:rsidP="00FE07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1B78">
        <w:rPr>
          <w:rFonts w:ascii="Arial" w:hAnsi="Arial" w:cs="Arial"/>
          <w:color w:val="000000"/>
          <w:sz w:val="20"/>
          <w:szCs w:val="20"/>
        </w:rPr>
        <w:t>verifica del corretto puntellamento realizzato;</w:t>
      </w:r>
    </w:p>
    <w:p w:rsidR="00F41B78" w:rsidRPr="00F41B78" w:rsidRDefault="00F41B78" w:rsidP="00FE07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1B78">
        <w:rPr>
          <w:rFonts w:ascii="Arial" w:hAnsi="Arial" w:cs="Arial"/>
          <w:color w:val="000000"/>
          <w:sz w:val="20"/>
          <w:szCs w:val="20"/>
        </w:rPr>
        <w:t>realizzazione di imbrago, sollevamento e movimentazione ferri e reti elettrosaldate</w:t>
      </w:r>
      <w:r>
        <w:rPr>
          <w:rFonts w:ascii="Arial" w:hAnsi="Arial" w:cs="Arial"/>
          <w:color w:val="000000"/>
          <w:sz w:val="20"/>
          <w:szCs w:val="20"/>
        </w:rPr>
        <w:t xml:space="preserve"> con sistemi </w:t>
      </w:r>
      <w:r w:rsidRPr="00F41B78">
        <w:rPr>
          <w:rFonts w:ascii="Arial" w:hAnsi="Arial" w:cs="Arial"/>
          <w:color w:val="000000"/>
          <w:sz w:val="20"/>
          <w:szCs w:val="20"/>
        </w:rPr>
        <w:t>adeguati;</w:t>
      </w:r>
    </w:p>
    <w:p w:rsidR="00F41B78" w:rsidRPr="00F41B78" w:rsidRDefault="00F41B78" w:rsidP="00FE07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1B78">
        <w:rPr>
          <w:rFonts w:ascii="Arial" w:hAnsi="Arial" w:cs="Arial"/>
          <w:color w:val="000000"/>
          <w:sz w:val="20"/>
          <w:szCs w:val="20"/>
        </w:rPr>
        <w:t>imbraco del fascio di ferri in modo che, una volta sollevato, rimanga il più possibile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41B78">
        <w:rPr>
          <w:rFonts w:ascii="Arial" w:hAnsi="Arial" w:cs="Arial"/>
          <w:color w:val="000000"/>
          <w:sz w:val="20"/>
          <w:szCs w:val="20"/>
        </w:rPr>
        <w:t>orizzontale;</w:t>
      </w:r>
    </w:p>
    <w:p w:rsidR="00F41B78" w:rsidRPr="00F41B78" w:rsidRDefault="00F41B78" w:rsidP="00FE07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1B78">
        <w:rPr>
          <w:rFonts w:ascii="Arial" w:hAnsi="Arial" w:cs="Arial"/>
          <w:color w:val="000000"/>
          <w:sz w:val="20"/>
          <w:szCs w:val="20"/>
        </w:rPr>
        <w:t>imbraco delle reti elettrosaldate in modo che, una volta sollevate, rimangano il più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41B78">
        <w:rPr>
          <w:rFonts w:ascii="Arial" w:hAnsi="Arial" w:cs="Arial"/>
          <w:color w:val="000000"/>
          <w:sz w:val="20"/>
          <w:szCs w:val="20"/>
        </w:rPr>
        <w:t>possibile orizzontali;</w:t>
      </w:r>
    </w:p>
    <w:p w:rsidR="00F41B78" w:rsidRPr="00F41B78" w:rsidRDefault="00F41B78" w:rsidP="00FE07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1B78">
        <w:rPr>
          <w:rFonts w:ascii="Arial" w:hAnsi="Arial" w:cs="Arial"/>
          <w:color w:val="000000"/>
          <w:sz w:val="20"/>
          <w:szCs w:val="20"/>
        </w:rPr>
        <w:t>deposito sul solaio di materiali non eccedenti il peso dei sovraccarichi ammessi.</w:t>
      </w:r>
    </w:p>
    <w:p w:rsidR="00F41B78" w:rsidRDefault="00F41B78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41B78" w:rsidRDefault="00F41B78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chiusura delle aperture presuppone l’uso di tavole con caratteristiche di resistenza tali da sopportare il carico dinamico di una massa da 100 kg che cammini su di esse.</w:t>
      </w:r>
    </w:p>
    <w:p w:rsidR="00F41B78" w:rsidRDefault="00F41B78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 tavole in legname devono avere uno spessore di almeno 5 cm. con luci non superiori a 180 cm.</w:t>
      </w:r>
    </w:p>
    <w:p w:rsidR="008E5237" w:rsidRDefault="00F41B78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puntellamento deve essere eseguito con puntelli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rompitratta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numero e caratteristiche tali da sopportare i sovraccarichi previsti in relazione all’interpiano.</w:t>
      </w:r>
    </w:p>
    <w:p w:rsidR="00F41B78" w:rsidRDefault="00F41B78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E’ inoltre buona norma predisporre le protezioni sui ferri di ripresa dei pilastri, sfruttando i classici funghetti con cappello arrotondato in plastica rigida.</w:t>
      </w:r>
    </w:p>
    <w:p w:rsidR="00F41B78" w:rsidRDefault="00F41B78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sollevamento dei ferri va sempre effettuato garantendo imbragatura, sollevamento, movimentazione e deposito sul solaio conformi alle normative previgenti. In particolare vanno applicate le seguenti regole basilari:</w:t>
      </w:r>
    </w:p>
    <w:p w:rsidR="00F41B78" w:rsidRPr="00F41B78" w:rsidRDefault="00F41B78" w:rsidP="00FE07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B78">
        <w:rPr>
          <w:rFonts w:ascii="Arial" w:hAnsi="Arial" w:cs="Arial"/>
          <w:sz w:val="20"/>
          <w:szCs w:val="20"/>
        </w:rPr>
        <w:t>prima di depositare ingenti carichi sui solai non ancora gettati quali i fasci di ferri di</w:t>
      </w:r>
      <w:r>
        <w:rPr>
          <w:rFonts w:ascii="Arial" w:hAnsi="Arial" w:cs="Arial"/>
          <w:sz w:val="20"/>
          <w:szCs w:val="20"/>
        </w:rPr>
        <w:t xml:space="preserve"> </w:t>
      </w:r>
      <w:r w:rsidRPr="00F41B78">
        <w:rPr>
          <w:rFonts w:ascii="Arial" w:hAnsi="Arial" w:cs="Arial"/>
          <w:sz w:val="20"/>
          <w:szCs w:val="20"/>
        </w:rPr>
        <w:t>particolare lunghezza e peso, verificare attentamente le resistenze dei punti di</w:t>
      </w:r>
      <w:r>
        <w:rPr>
          <w:rFonts w:ascii="Arial" w:hAnsi="Arial" w:cs="Arial"/>
          <w:sz w:val="20"/>
          <w:szCs w:val="20"/>
        </w:rPr>
        <w:t xml:space="preserve"> </w:t>
      </w:r>
      <w:r w:rsidRPr="00F41B78">
        <w:rPr>
          <w:rFonts w:ascii="Arial" w:hAnsi="Arial" w:cs="Arial"/>
          <w:sz w:val="20"/>
          <w:szCs w:val="20"/>
        </w:rPr>
        <w:t xml:space="preserve">appoggio e, se del caso, raffittire i puntelli e i travetti </w:t>
      </w:r>
      <w:proofErr w:type="spellStart"/>
      <w:r w:rsidRPr="00F41B78">
        <w:rPr>
          <w:rFonts w:ascii="Arial" w:hAnsi="Arial" w:cs="Arial"/>
          <w:sz w:val="20"/>
          <w:szCs w:val="20"/>
        </w:rPr>
        <w:t>rompitratta</w:t>
      </w:r>
      <w:proofErr w:type="spellEnd"/>
      <w:r w:rsidRPr="00F41B78">
        <w:rPr>
          <w:rFonts w:ascii="Arial" w:hAnsi="Arial" w:cs="Arial"/>
          <w:sz w:val="20"/>
          <w:szCs w:val="20"/>
        </w:rPr>
        <w:t>;</w:t>
      </w:r>
    </w:p>
    <w:p w:rsidR="00F41B78" w:rsidRPr="00F41B78" w:rsidRDefault="00F41B78" w:rsidP="00FE07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B78">
        <w:rPr>
          <w:rFonts w:ascii="Arial" w:hAnsi="Arial" w:cs="Arial"/>
          <w:sz w:val="20"/>
          <w:szCs w:val="20"/>
        </w:rPr>
        <w:t xml:space="preserve">al fine di permettere un agevole </w:t>
      </w:r>
      <w:proofErr w:type="spellStart"/>
      <w:r w:rsidRPr="00F41B78">
        <w:rPr>
          <w:rFonts w:ascii="Arial" w:hAnsi="Arial" w:cs="Arial"/>
          <w:sz w:val="20"/>
          <w:szCs w:val="20"/>
        </w:rPr>
        <w:t>disimbrago</w:t>
      </w:r>
      <w:proofErr w:type="spellEnd"/>
      <w:r w:rsidRPr="00F41B78">
        <w:rPr>
          <w:rFonts w:ascii="Arial" w:hAnsi="Arial" w:cs="Arial"/>
          <w:sz w:val="20"/>
          <w:szCs w:val="20"/>
        </w:rPr>
        <w:t>, l’appoggio dei ferri o delle reti</w:t>
      </w:r>
      <w:r>
        <w:rPr>
          <w:rFonts w:ascii="Arial" w:hAnsi="Arial" w:cs="Arial"/>
          <w:sz w:val="20"/>
          <w:szCs w:val="20"/>
        </w:rPr>
        <w:t xml:space="preserve"> </w:t>
      </w:r>
      <w:r w:rsidRPr="00F41B78">
        <w:rPr>
          <w:rFonts w:ascii="Arial" w:hAnsi="Arial" w:cs="Arial"/>
          <w:sz w:val="20"/>
          <w:szCs w:val="20"/>
        </w:rPr>
        <w:t>elettrosaldate deve avvenire posando preventivamente, nella zona sottostante, dei</w:t>
      </w:r>
      <w:r>
        <w:rPr>
          <w:rFonts w:ascii="Arial" w:hAnsi="Arial" w:cs="Arial"/>
          <w:sz w:val="20"/>
          <w:szCs w:val="20"/>
        </w:rPr>
        <w:t xml:space="preserve"> </w:t>
      </w:r>
      <w:r w:rsidRPr="00F41B78">
        <w:rPr>
          <w:rFonts w:ascii="Arial" w:hAnsi="Arial" w:cs="Arial"/>
          <w:sz w:val="20"/>
          <w:szCs w:val="20"/>
        </w:rPr>
        <w:t xml:space="preserve">travetti in legno che tengono leggermente sollevato il carico dal solaio </w:t>
      </w:r>
      <w:r>
        <w:rPr>
          <w:rFonts w:ascii="Arial,Italic" w:hAnsi="Arial,Italic" w:cs="Arial,Italic"/>
          <w:i/>
          <w:iCs/>
          <w:sz w:val="20"/>
          <w:szCs w:val="20"/>
        </w:rPr>
        <w:t>(fig. 2</w:t>
      </w:r>
      <w:r w:rsidRPr="00F41B78">
        <w:rPr>
          <w:rFonts w:ascii="Arial,Italic" w:hAnsi="Arial,Italic" w:cs="Arial,Italic"/>
          <w:i/>
          <w:iCs/>
          <w:sz w:val="20"/>
          <w:szCs w:val="20"/>
        </w:rPr>
        <w:t>),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r w:rsidRPr="00F41B78">
        <w:rPr>
          <w:rFonts w:ascii="Arial" w:hAnsi="Arial" w:cs="Arial"/>
          <w:sz w:val="20"/>
          <w:szCs w:val="20"/>
        </w:rPr>
        <w:t>permettendo così una agevole sfilatura della catena o della fune di imbrago del</w:t>
      </w:r>
      <w:r>
        <w:rPr>
          <w:rFonts w:ascii="Arial" w:hAnsi="Arial" w:cs="Arial"/>
          <w:sz w:val="20"/>
          <w:szCs w:val="20"/>
        </w:rPr>
        <w:t xml:space="preserve"> </w:t>
      </w:r>
      <w:r w:rsidRPr="00F41B78">
        <w:rPr>
          <w:rFonts w:ascii="Arial" w:hAnsi="Arial" w:cs="Arial"/>
          <w:sz w:val="20"/>
          <w:szCs w:val="20"/>
        </w:rPr>
        <w:t>carico;</w:t>
      </w:r>
    </w:p>
    <w:p w:rsidR="00F41B78" w:rsidRPr="00F41B78" w:rsidRDefault="00F41B78" w:rsidP="00FE07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B78">
        <w:rPr>
          <w:rFonts w:ascii="Arial" w:hAnsi="Arial" w:cs="Arial"/>
          <w:sz w:val="20"/>
          <w:szCs w:val="20"/>
        </w:rPr>
        <w:t xml:space="preserve">prima di dare il comando al gruista di sollevare le funi o catene </w:t>
      </w:r>
      <w:proofErr w:type="spellStart"/>
      <w:r w:rsidRPr="00F41B78">
        <w:rPr>
          <w:rFonts w:ascii="Arial" w:hAnsi="Arial" w:cs="Arial"/>
          <w:sz w:val="20"/>
          <w:szCs w:val="20"/>
        </w:rPr>
        <w:t>disimbragate</w:t>
      </w:r>
      <w:proofErr w:type="spellEnd"/>
      <w:r w:rsidRPr="00F41B78">
        <w:rPr>
          <w:rFonts w:ascii="Arial" w:hAnsi="Arial" w:cs="Arial"/>
          <w:sz w:val="20"/>
          <w:szCs w:val="20"/>
        </w:rPr>
        <w:t>, i</w:t>
      </w:r>
      <w:r>
        <w:rPr>
          <w:rFonts w:ascii="Arial" w:hAnsi="Arial" w:cs="Arial"/>
          <w:sz w:val="20"/>
          <w:szCs w:val="20"/>
        </w:rPr>
        <w:t xml:space="preserve"> </w:t>
      </w:r>
      <w:r w:rsidRPr="00F41B78">
        <w:rPr>
          <w:rFonts w:ascii="Arial" w:hAnsi="Arial" w:cs="Arial"/>
          <w:sz w:val="20"/>
          <w:szCs w:val="20"/>
        </w:rPr>
        <w:t>ganci delle catene o delle funi stesse vanno sempre accompagnati “fuori o</w:t>
      </w:r>
      <w:r>
        <w:rPr>
          <w:rFonts w:ascii="Arial" w:hAnsi="Arial" w:cs="Arial"/>
          <w:sz w:val="20"/>
          <w:szCs w:val="20"/>
        </w:rPr>
        <w:t xml:space="preserve"> </w:t>
      </w:r>
      <w:r w:rsidRPr="00F41B78">
        <w:rPr>
          <w:rFonts w:ascii="Arial" w:hAnsi="Arial" w:cs="Arial"/>
          <w:sz w:val="20"/>
          <w:szCs w:val="20"/>
        </w:rPr>
        <w:t>all’esterno” delle possibili zone ove presente il rischio di impigliarsi ai tralicci;</w:t>
      </w:r>
    </w:p>
    <w:p w:rsidR="00F41B78" w:rsidRDefault="00F41B78" w:rsidP="00FE07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B78">
        <w:rPr>
          <w:rFonts w:ascii="Arial" w:hAnsi="Arial" w:cs="Arial"/>
          <w:sz w:val="20"/>
          <w:szCs w:val="20"/>
        </w:rPr>
        <w:t>nel caso di ferri longitudinali di notevole lunghezza è importante un corretto</w:t>
      </w:r>
      <w:r>
        <w:rPr>
          <w:rFonts w:ascii="Arial" w:hAnsi="Arial" w:cs="Arial"/>
          <w:sz w:val="20"/>
          <w:szCs w:val="20"/>
        </w:rPr>
        <w:t xml:space="preserve"> </w:t>
      </w:r>
      <w:r w:rsidRPr="00F41B78">
        <w:rPr>
          <w:rFonts w:ascii="Arial" w:hAnsi="Arial" w:cs="Arial"/>
          <w:sz w:val="20"/>
          <w:szCs w:val="20"/>
        </w:rPr>
        <w:t>imbrago per evitare l’effe</w:t>
      </w:r>
      <w:r w:rsidR="007407C8">
        <w:rPr>
          <w:rFonts w:ascii="Arial" w:hAnsi="Arial" w:cs="Arial"/>
          <w:sz w:val="20"/>
          <w:szCs w:val="20"/>
        </w:rPr>
        <w:t xml:space="preserve">tto parabola. </w:t>
      </w:r>
      <w:r w:rsidRPr="00F41B78">
        <w:rPr>
          <w:rFonts w:ascii="Arial" w:hAnsi="Arial" w:cs="Arial"/>
          <w:sz w:val="20"/>
          <w:szCs w:val="20"/>
        </w:rPr>
        <w:t>Tale effetto potrebbe dar</w:t>
      </w:r>
      <w:r>
        <w:rPr>
          <w:rFonts w:ascii="Arial" w:hAnsi="Arial" w:cs="Arial"/>
          <w:sz w:val="20"/>
          <w:szCs w:val="20"/>
        </w:rPr>
        <w:t xml:space="preserve"> </w:t>
      </w:r>
      <w:r w:rsidRPr="00F41B78">
        <w:rPr>
          <w:rFonts w:ascii="Arial" w:hAnsi="Arial" w:cs="Arial"/>
          <w:sz w:val="20"/>
          <w:szCs w:val="20"/>
        </w:rPr>
        <w:t xml:space="preserve">luogo ad </w:t>
      </w:r>
      <w:proofErr w:type="spellStart"/>
      <w:r w:rsidRPr="00F41B78">
        <w:rPr>
          <w:rFonts w:ascii="Arial" w:hAnsi="Arial" w:cs="Arial"/>
          <w:sz w:val="20"/>
          <w:szCs w:val="20"/>
        </w:rPr>
        <w:t>impigliamenti</w:t>
      </w:r>
      <w:proofErr w:type="spellEnd"/>
      <w:r w:rsidRPr="00F41B78">
        <w:rPr>
          <w:rFonts w:ascii="Arial" w:hAnsi="Arial" w:cs="Arial"/>
          <w:sz w:val="20"/>
          <w:szCs w:val="20"/>
        </w:rPr>
        <w:t xml:space="preserve"> dei ferri sui</w:t>
      </w:r>
      <w:r>
        <w:rPr>
          <w:rFonts w:ascii="Arial" w:hAnsi="Arial" w:cs="Arial"/>
          <w:sz w:val="20"/>
          <w:szCs w:val="20"/>
        </w:rPr>
        <w:t xml:space="preserve"> </w:t>
      </w:r>
      <w:r w:rsidRPr="00F41B78">
        <w:rPr>
          <w:rFonts w:ascii="Arial" w:hAnsi="Arial" w:cs="Arial"/>
          <w:sz w:val="20"/>
          <w:szCs w:val="20"/>
        </w:rPr>
        <w:t>tralicci della lastra in fase di calata dei ferri</w:t>
      </w:r>
      <w:r>
        <w:rPr>
          <w:rFonts w:ascii="Arial" w:hAnsi="Arial" w:cs="Arial"/>
          <w:sz w:val="20"/>
          <w:szCs w:val="20"/>
        </w:rPr>
        <w:t xml:space="preserve"> </w:t>
      </w:r>
      <w:r w:rsidRPr="00F41B78">
        <w:rPr>
          <w:rFonts w:ascii="Arial" w:hAnsi="Arial" w:cs="Arial"/>
          <w:sz w:val="20"/>
          <w:szCs w:val="20"/>
        </w:rPr>
        <w:t>stessi, con conseguenze di traslazione della lastra sugli appoggi e rischiosissima</w:t>
      </w:r>
      <w:r>
        <w:rPr>
          <w:rFonts w:ascii="Arial" w:hAnsi="Arial" w:cs="Arial"/>
          <w:sz w:val="20"/>
          <w:szCs w:val="20"/>
        </w:rPr>
        <w:t xml:space="preserve"> </w:t>
      </w:r>
      <w:r w:rsidRPr="00F41B78">
        <w:rPr>
          <w:rFonts w:ascii="Arial" w:hAnsi="Arial" w:cs="Arial"/>
          <w:sz w:val="20"/>
          <w:szCs w:val="20"/>
        </w:rPr>
        <w:t>perdita di appoggio della lastra.</w:t>
      </w:r>
    </w:p>
    <w:p w:rsidR="00F41B78" w:rsidRDefault="00F41B78" w:rsidP="00F41B78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41B78" w:rsidRDefault="00F41B78" w:rsidP="00F41B78">
      <w:pPr>
        <w:pStyle w:val="Paragrafoelenco"/>
        <w:keepNext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810415" cy="2430518"/>
            <wp:effectExtent l="19050" t="0" r="898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15" cy="243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B78" w:rsidRDefault="00F41B78" w:rsidP="00F41B78">
      <w:pPr>
        <w:pStyle w:val="Didascalia"/>
        <w:jc w:val="center"/>
      </w:pPr>
      <w:r>
        <w:t xml:space="preserve">Figura </w:t>
      </w:r>
      <w:r w:rsidR="00DA4E8A">
        <w:fldChar w:fldCharType="begin"/>
      </w:r>
      <w:r w:rsidR="00DA4E8A">
        <w:instrText xml:space="preserve"> SEQ Figura \* ARABIC </w:instrText>
      </w:r>
      <w:r w:rsidR="00DA4E8A">
        <w:fldChar w:fldCharType="separate"/>
      </w:r>
      <w:r>
        <w:rPr>
          <w:noProof/>
        </w:rPr>
        <w:t>2</w:t>
      </w:r>
      <w:r w:rsidR="00DA4E8A">
        <w:rPr>
          <w:noProof/>
        </w:rPr>
        <w:fldChar w:fldCharType="end"/>
      </w:r>
      <w:r>
        <w:t xml:space="preserve"> - appoggio dei ferri per armatura integrativa su morali in legno </w:t>
      </w:r>
      <w:proofErr w:type="spellStart"/>
      <w:r>
        <w:t>pre</w:t>
      </w:r>
      <w:proofErr w:type="spellEnd"/>
      <w:r>
        <w:t>-posati sui tralicci delle lastre</w:t>
      </w:r>
    </w:p>
    <w:p w:rsidR="00F41B78" w:rsidRDefault="00F41B78" w:rsidP="00F41B7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81"/>
          <w:sz w:val="18"/>
          <w:szCs w:val="18"/>
        </w:rPr>
      </w:pPr>
    </w:p>
    <w:p w:rsidR="00F41B78" w:rsidRDefault="00F41B78" w:rsidP="00F41B7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81"/>
        </w:rPr>
      </w:pPr>
      <w:r>
        <w:rPr>
          <w:rFonts w:ascii="Arial,Bold" w:hAnsi="Arial,Bold" w:cs="Arial,Bold"/>
          <w:b/>
          <w:bCs/>
          <w:color w:val="000081"/>
          <w:sz w:val="18"/>
          <w:szCs w:val="18"/>
        </w:rPr>
        <w:t xml:space="preserve">GETTO DEL CALCESTRUZZO </w:t>
      </w:r>
    </w:p>
    <w:p w:rsidR="00F41B78" w:rsidRDefault="00F41B78" w:rsidP="00F41B7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81"/>
          <w:sz w:val="16"/>
          <w:szCs w:val="16"/>
        </w:rPr>
      </w:pPr>
    </w:p>
    <w:p w:rsidR="00F41B78" w:rsidRDefault="00F41B78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Per l’ultima fase strutturale di getto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., qualora siano state precedentemente realizzate tutte le misure di sicurezza previste, rimarranno da realizzare:</w:t>
      </w:r>
    </w:p>
    <w:p w:rsidR="00F41B78" w:rsidRPr="00F41B78" w:rsidRDefault="00F41B78" w:rsidP="00FE07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1B78">
        <w:rPr>
          <w:rFonts w:ascii="Arial" w:hAnsi="Arial" w:cs="Arial"/>
          <w:color w:val="000000"/>
          <w:sz w:val="20"/>
          <w:szCs w:val="20"/>
        </w:rPr>
        <w:t>la verifica del corretto puntellamento;</w:t>
      </w:r>
    </w:p>
    <w:p w:rsidR="00F41B78" w:rsidRPr="00F41B78" w:rsidRDefault="00F41B78" w:rsidP="00FE07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1B78">
        <w:rPr>
          <w:rFonts w:ascii="Arial" w:hAnsi="Arial" w:cs="Arial"/>
          <w:color w:val="000000"/>
          <w:sz w:val="20"/>
          <w:szCs w:val="20"/>
        </w:rPr>
        <w:t>la distribuzione omogenea del calcestruzzo su tutto il solaio.</w:t>
      </w:r>
    </w:p>
    <w:p w:rsidR="00F41B78" w:rsidRDefault="00F41B78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Soprattutto prima del getto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è indispensabile controllare adeguatamente che i puntelli con i travetti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rompitratta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sistemati corrispondano almeno a quelli minimi previsti nelle schede tecniche del produttore del solaio.</w:t>
      </w:r>
    </w:p>
    <w:p w:rsidR="00F41B78" w:rsidRDefault="00F41B78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ogni caso, in particolare nell’uso di lastre per notevoli luci di solaio (lastre prefabbricate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armato precompresso), si raccomanda un preciso studio per stabilire le caratteristiche dei travetti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rompitratta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dei puntelli e dei relativi controventi, al fine di impedire situazioni critiche di instabilità; in tale studio va posta attenzione alle compressioni localizzate sugli appoggi e alla qualità del terreno di fondazione.</w:t>
      </w:r>
    </w:p>
    <w:p w:rsidR="00F41B78" w:rsidRDefault="00F41B78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Qualora l’appoggio dei puntelli avvenga direttamente su terreno va verificata la sua portanza, va</w:t>
      </w:r>
      <w:r w:rsidR="00FE077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preventivamente spianato e costipato il terreno, se necessario va previsto uno strato di stabilizzato, da ultimo vanno sistemate assi di legno a ripartire il carico concentrato dei puntelli.</w:t>
      </w:r>
    </w:p>
    <w:p w:rsidR="000F688A" w:rsidRDefault="000F688A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F688A" w:rsidRDefault="000F688A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4) D.P.I. NECESSARI</w:t>
      </w:r>
    </w:p>
    <w:p w:rsidR="000F688A" w:rsidRDefault="000F688A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F688A" w:rsidRPr="000F688A" w:rsidRDefault="000F688A" w:rsidP="000F68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688A">
        <w:rPr>
          <w:rFonts w:ascii="Arial" w:hAnsi="Arial" w:cs="Arial"/>
          <w:color w:val="000000"/>
          <w:sz w:val="20"/>
          <w:szCs w:val="20"/>
        </w:rPr>
        <w:t>Scarpe</w:t>
      </w:r>
    </w:p>
    <w:p w:rsidR="000F688A" w:rsidRPr="000F688A" w:rsidRDefault="000F688A" w:rsidP="000F68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688A">
        <w:rPr>
          <w:rFonts w:ascii="Arial" w:hAnsi="Arial" w:cs="Arial"/>
          <w:color w:val="000000"/>
          <w:sz w:val="20"/>
          <w:szCs w:val="20"/>
        </w:rPr>
        <w:t>Tuta di protezione</w:t>
      </w:r>
    </w:p>
    <w:p w:rsidR="000F688A" w:rsidRPr="000F688A" w:rsidRDefault="000F688A" w:rsidP="000F68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688A">
        <w:rPr>
          <w:rFonts w:ascii="Arial" w:hAnsi="Arial" w:cs="Arial"/>
          <w:color w:val="000000"/>
          <w:sz w:val="20"/>
          <w:szCs w:val="20"/>
        </w:rPr>
        <w:t>Scarpe antinfortunistiche</w:t>
      </w:r>
    </w:p>
    <w:p w:rsidR="000F688A" w:rsidRPr="000F688A" w:rsidRDefault="000F688A" w:rsidP="000F68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688A">
        <w:rPr>
          <w:rFonts w:ascii="Arial" w:hAnsi="Arial" w:cs="Arial"/>
          <w:color w:val="000000"/>
          <w:sz w:val="20"/>
          <w:szCs w:val="20"/>
        </w:rPr>
        <w:t>Guanti</w:t>
      </w:r>
    </w:p>
    <w:p w:rsidR="000F688A" w:rsidRPr="000F688A" w:rsidRDefault="000F688A" w:rsidP="000F68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688A">
        <w:rPr>
          <w:rFonts w:ascii="Arial" w:hAnsi="Arial" w:cs="Arial"/>
          <w:color w:val="000000"/>
          <w:sz w:val="20"/>
          <w:szCs w:val="20"/>
        </w:rPr>
        <w:t>Cuffie</w:t>
      </w:r>
    </w:p>
    <w:p w:rsidR="000F688A" w:rsidRPr="000F688A" w:rsidRDefault="000F688A" w:rsidP="000F68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688A">
        <w:rPr>
          <w:rFonts w:ascii="Arial" w:hAnsi="Arial" w:cs="Arial"/>
          <w:color w:val="000000"/>
          <w:sz w:val="20"/>
          <w:szCs w:val="20"/>
        </w:rPr>
        <w:t>Mascherina antipolvere</w:t>
      </w:r>
    </w:p>
    <w:p w:rsidR="000F688A" w:rsidRPr="000F688A" w:rsidRDefault="000F688A" w:rsidP="000F68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688A">
        <w:rPr>
          <w:rFonts w:ascii="Arial" w:hAnsi="Arial" w:cs="Arial"/>
          <w:color w:val="000000"/>
          <w:sz w:val="20"/>
          <w:szCs w:val="20"/>
        </w:rPr>
        <w:t>Occhiali di protezione</w:t>
      </w:r>
    </w:p>
    <w:p w:rsidR="000F688A" w:rsidRPr="000F688A" w:rsidRDefault="000F688A" w:rsidP="000F68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F688A">
        <w:rPr>
          <w:rFonts w:ascii="Arial" w:hAnsi="Arial" w:cs="Arial"/>
          <w:color w:val="000000"/>
          <w:sz w:val="20"/>
          <w:szCs w:val="20"/>
        </w:rPr>
        <w:t>Imbracatura e cintura di sicurezza</w:t>
      </w:r>
    </w:p>
    <w:p w:rsidR="000F688A" w:rsidRPr="00F41B78" w:rsidRDefault="000F688A" w:rsidP="00FE07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0F688A" w:rsidRPr="00F41B78" w:rsidSect="008E5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225"/>
    <w:multiLevelType w:val="hybridMultilevel"/>
    <w:tmpl w:val="322C2E26"/>
    <w:lvl w:ilvl="0" w:tplc="7F0EBD4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877423"/>
    <w:multiLevelType w:val="hybridMultilevel"/>
    <w:tmpl w:val="5792CDE8"/>
    <w:lvl w:ilvl="0" w:tplc="D2300B20">
      <w:start w:val="1"/>
      <w:numFmt w:val="bullet"/>
      <w:lvlText w:val="o"/>
      <w:lvlJc w:val="left"/>
      <w:pPr>
        <w:tabs>
          <w:tab w:val="num" w:pos="574"/>
        </w:tabs>
        <w:ind w:left="574" w:hanging="360"/>
      </w:pPr>
      <w:rPr>
        <w:rFonts w:ascii="Courier New" w:hAnsi="Courier New" w:cs="Courier New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294"/>
        </w:tabs>
        <w:ind w:left="12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4"/>
        </w:tabs>
        <w:ind w:left="2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</w:abstractNum>
  <w:abstractNum w:abstractNumId="2">
    <w:nsid w:val="55931DA7"/>
    <w:multiLevelType w:val="hybridMultilevel"/>
    <w:tmpl w:val="E7F68AFE"/>
    <w:lvl w:ilvl="0" w:tplc="FF18094C">
      <w:start w:val="1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78"/>
    <w:rsid w:val="000F688A"/>
    <w:rsid w:val="002731C1"/>
    <w:rsid w:val="00291243"/>
    <w:rsid w:val="002A6D4E"/>
    <w:rsid w:val="00447620"/>
    <w:rsid w:val="004D5BD8"/>
    <w:rsid w:val="007407C8"/>
    <w:rsid w:val="007C6492"/>
    <w:rsid w:val="00887AEA"/>
    <w:rsid w:val="008A4751"/>
    <w:rsid w:val="008E5237"/>
    <w:rsid w:val="00AA024C"/>
    <w:rsid w:val="00BE1783"/>
    <w:rsid w:val="00C40674"/>
    <w:rsid w:val="00D52151"/>
    <w:rsid w:val="00DA4E8A"/>
    <w:rsid w:val="00F41B78"/>
    <w:rsid w:val="00FB1DFF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B78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F41B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1B78"/>
    <w:pPr>
      <w:ind w:left="720"/>
      <w:contextualSpacing/>
    </w:pPr>
  </w:style>
  <w:style w:type="paragraph" w:styleId="NormaleWeb">
    <w:name w:val="Normal (Web)"/>
    <w:basedOn w:val="Normale"/>
    <w:rsid w:val="000F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B78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F41B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1B78"/>
    <w:pPr>
      <w:ind w:left="720"/>
      <w:contextualSpacing/>
    </w:pPr>
  </w:style>
  <w:style w:type="paragraph" w:styleId="NormaleWeb">
    <w:name w:val="Normal (Web)"/>
    <w:basedOn w:val="Normale"/>
    <w:rsid w:val="000F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</dc:creator>
  <cp:lastModifiedBy>Federica Gozzini</cp:lastModifiedBy>
  <cp:revision>2</cp:revision>
  <dcterms:created xsi:type="dcterms:W3CDTF">2013-06-26T10:30:00Z</dcterms:created>
  <dcterms:modified xsi:type="dcterms:W3CDTF">2013-06-26T10:30:00Z</dcterms:modified>
</cp:coreProperties>
</file>